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7C62D" w14:textId="3AC27215" w:rsidR="00913807" w:rsidRPr="00E80FC6" w:rsidRDefault="00CF5DF9">
      <w:pPr>
        <w:jc w:val="center"/>
        <w:rPr>
          <w:rFonts w:ascii="思源黑体 CN Medium" w:eastAsia="思源黑体 CN Medium" w:hAnsi="思源黑体 CN Medium" w:cs="微软雅黑"/>
          <w:b/>
          <w:sz w:val="44"/>
          <w:szCs w:val="44"/>
        </w:rPr>
      </w:pPr>
      <w:bookmarkStart w:id="0" w:name="_Hlk107342790"/>
      <w:r w:rsidRPr="00E80FC6">
        <w:rPr>
          <w:rFonts w:ascii="思源黑体 CN Medium" w:eastAsia="思源黑体 CN Medium" w:hAnsi="思源黑体 CN Medium" w:cs="微软雅黑" w:hint="eastAsia"/>
          <w:b/>
          <w:sz w:val="44"/>
          <w:szCs w:val="44"/>
        </w:rPr>
        <w:t>社工个人工作计划模板</w:t>
      </w:r>
      <w:r w:rsidR="00B36A16">
        <w:rPr>
          <w:rFonts w:ascii="思源黑体 CN Medium" w:eastAsia="思源黑体 CN Medium" w:hAnsi="思源黑体 CN Medium" w:cs="微软雅黑" w:hint="eastAsia"/>
          <w:b/>
          <w:sz w:val="44"/>
          <w:szCs w:val="44"/>
        </w:rPr>
        <w:t>一</w:t>
      </w:r>
    </w:p>
    <w:bookmarkEnd w:id="0"/>
    <w:p w14:paraId="4FFA8690" w14:textId="77777777" w:rsidR="00913807" w:rsidRPr="00E80FC6" w:rsidRDefault="00913807">
      <w:pPr>
        <w:jc w:val="center"/>
        <w:rPr>
          <w:rFonts w:ascii="思源黑体 CN Medium" w:eastAsia="思源黑体 CN Medium" w:hAnsi="思源黑体 CN Medium" w:cs="微软雅黑"/>
        </w:rPr>
      </w:pPr>
    </w:p>
    <w:p w14:paraId="2F984EEC" w14:textId="77777777" w:rsidR="00B36A1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社工站2</w:t>
      </w:r>
      <w:r w:rsidR="00E80FC6" w:rsidRPr="00B36A16">
        <w:rPr>
          <w:rFonts w:ascii="等线" w:eastAsia="等线" w:hAnsi="等线" w:cs="微软雅黑"/>
          <w:sz w:val="24"/>
          <w:szCs w:val="24"/>
        </w:rPr>
        <w:t>0</w:t>
      </w:r>
      <w:r w:rsidRPr="00B36A16">
        <w:rPr>
          <w:rFonts w:ascii="等线" w:eastAsia="等线" w:hAnsi="等线" w:cs="微软雅黑" w:hint="eastAsia"/>
          <w:sz w:val="24"/>
          <w:szCs w:val="24"/>
        </w:rPr>
        <w:t>xx年工作计划经一年半禁毒社会工作的实践探索，为进一步落实市委政法委“预防犯罪工作体系”建设和区禁毒办、自强总社的各项工作目标和任务，结合我区实际情况，制订如下工作计划。</w:t>
      </w:r>
    </w:p>
    <w:p w14:paraId="2B4B8229" w14:textId="77777777" w:rsidR="00B36A16" w:rsidRPr="00B36A16" w:rsidRDefault="00CF5DF9" w:rsidP="00B36A16">
      <w:pPr>
        <w:ind w:leftChars="100" w:left="210" w:firstLineChars="200" w:firstLine="560"/>
        <w:rPr>
          <w:rFonts w:ascii="等线" w:eastAsia="等线" w:hAnsi="等线" w:cs="微软雅黑"/>
          <w:b/>
          <w:bCs/>
          <w:sz w:val="28"/>
          <w:szCs w:val="28"/>
        </w:rPr>
      </w:pPr>
      <w:r w:rsidRPr="00B36A16">
        <w:rPr>
          <w:rFonts w:ascii="等线" w:eastAsia="等线" w:hAnsi="等线" w:cs="微软雅黑" w:hint="eastAsia"/>
          <w:b/>
          <w:bCs/>
          <w:sz w:val="28"/>
          <w:szCs w:val="28"/>
        </w:rPr>
        <w:t>一、提高服务质量，降低复吸概率。</w:t>
      </w:r>
    </w:p>
    <w:p w14:paraId="054D3307" w14:textId="77777777" w:rsidR="00B36A1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1、积极开展服务对象个案工作，随时掌握对象动态情况。对复吸者指导其以科学的戒毒方法逐步减少毒品滥用量和使用频率，做到阶段性戒用；对于阶段性戒断者，努力帮助其改善家庭环境，提高生活质量，恢复适应社会的能力，尽可能防止复吸，从而降低潜在社会危害。</w:t>
      </w:r>
    </w:p>
    <w:p w14:paraId="72EBA164" w14:textId="77777777" w:rsidR="00B36A1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2、认真跟踪、评估绿色戒毒防复吸工程参与对象实施情况。</w:t>
      </w:r>
    </w:p>
    <w:p w14:paraId="26B9264E" w14:textId="77777777" w:rsidR="00B36A1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3、引入“同伴辅导”服务内容，聘请本区内一、两名戒毒成功人士担任辅导员，定期开展帮教活动，以身说法。</w:t>
      </w:r>
    </w:p>
    <w:p w14:paraId="546FA1CC" w14:textId="77777777" w:rsidR="00B36A1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4、拟开展“父母心、爱子情-----快乐家园”，开设毒品常识、戒毒心理、亲子技巧等专题讲座，提高家庭助戒能力，创造条件开展亲子互动活动，强化案主自然支持系统功能。</w:t>
      </w:r>
    </w:p>
    <w:p w14:paraId="6450A898" w14:textId="77777777" w:rsidR="00B36A16" w:rsidRPr="00B36A16" w:rsidRDefault="00CF5DF9" w:rsidP="00B36A16">
      <w:pPr>
        <w:ind w:leftChars="100" w:left="210" w:firstLineChars="200" w:firstLine="560"/>
        <w:rPr>
          <w:rFonts w:ascii="等线" w:eastAsia="等线" w:hAnsi="等线" w:cs="微软雅黑"/>
          <w:b/>
          <w:bCs/>
          <w:sz w:val="28"/>
          <w:szCs w:val="28"/>
        </w:rPr>
      </w:pPr>
      <w:r w:rsidRPr="00B36A16">
        <w:rPr>
          <w:rFonts w:ascii="等线" w:eastAsia="等线" w:hAnsi="等线" w:cs="微软雅黑" w:hint="eastAsia"/>
          <w:b/>
          <w:bCs/>
          <w:sz w:val="28"/>
          <w:szCs w:val="28"/>
        </w:rPr>
        <w:t>二、加强禁毒宣传，打造松江品牌。</w:t>
      </w:r>
    </w:p>
    <w:p w14:paraId="236E7D38" w14:textId="77777777" w:rsidR="00B36A1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1、帮教和预防是禁毒工作的重要两翼，而预防可以说是最有效的治疗。鉴于当前吸毒对象趋于低龄化，且青少年又是易感人群，故在常规宣传的同时，倾向于在校学生的毒品预防教育，而在校生中中、职、技三校生又属“先天免疫力”最差者，故重心可落在此群体上。拟与区教育局青保办联手签订共建协议，一是开展“五个一”活动，即：读一本禁毒书籍，看一部禁毒*，写一篇禁毒体会，</w:t>
      </w:r>
      <w:r w:rsidRPr="00B36A16">
        <w:rPr>
          <w:rFonts w:ascii="等线" w:eastAsia="等线" w:hAnsi="等线" w:cs="微软雅黑" w:hint="eastAsia"/>
          <w:sz w:val="24"/>
          <w:szCs w:val="24"/>
        </w:rPr>
        <w:lastRenderedPageBreak/>
        <w:t>开展一节禁毒主题班会，参观一次禁毒展览。二是由班主任推荐“问题学生”，社工站开创“禁毒家长学校”，使家庭、学校、社会三方联动，建立高危青少年防毒、拒毒的长效保护机制。宣传内容除传统的*外，苯丙*类等新型毒品的危害应受重视。</w:t>
      </w:r>
    </w:p>
    <w:p w14:paraId="465B4187" w14:textId="77777777" w:rsidR="00B36A1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2、每位社工在工作中不断反思、总结、提炼，并依托松江综治网站、松江报、自强快讯等媒体，加强社工理念、工作方法、工作成效的舆论宣传，创出松江特色，打造松江社工文化品牌。</w:t>
      </w:r>
    </w:p>
    <w:p w14:paraId="6E5DC91C" w14:textId="77777777" w:rsidR="00B36A16" w:rsidRPr="00B36A16" w:rsidRDefault="00CF5DF9" w:rsidP="00B36A16">
      <w:pPr>
        <w:ind w:leftChars="100" w:left="210" w:firstLineChars="200" w:firstLine="560"/>
        <w:rPr>
          <w:rFonts w:ascii="等线" w:eastAsia="等线" w:hAnsi="等线" w:cs="微软雅黑"/>
          <w:b/>
          <w:bCs/>
          <w:sz w:val="28"/>
          <w:szCs w:val="28"/>
        </w:rPr>
      </w:pPr>
      <w:r w:rsidRPr="00B36A16">
        <w:rPr>
          <w:rFonts w:ascii="等线" w:eastAsia="等线" w:hAnsi="等线" w:cs="微软雅黑" w:hint="eastAsia"/>
          <w:b/>
          <w:bCs/>
          <w:sz w:val="28"/>
          <w:szCs w:val="28"/>
        </w:rPr>
        <w:t>三、整合社会资源，开展爱心服务。</w:t>
      </w:r>
    </w:p>
    <w:p w14:paraId="080052DC" w14:textId="77777777" w:rsidR="00B36A1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（一）、善于利用现有资源。</w:t>
      </w:r>
    </w:p>
    <w:p w14:paraId="78D705AB" w14:textId="77777777" w:rsidR="00B36A1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1、建立健全志愿者社会公益服务道德银行积分储蓄制度，切实调动起志愿者的服务热情。在精简有为的宗旨下，在为对象帮困解难、心理辅导；为社工站出谋划策、分担任务上发挥各自所长。</w:t>
      </w:r>
    </w:p>
    <w:p w14:paraId="38117F6E" w14:textId="77777777" w:rsidR="00B36A1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2、继续加强与基层、社区、派出所等兄弟单位的联络，互通信息，共享资源。</w:t>
      </w:r>
    </w:p>
    <w:p w14:paraId="0539A8CE" w14:textId="77777777" w:rsidR="00B36A1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（二）、努力挖掘潜在资源。明年打算利用松江大学城的优势，与大学*委会共商“伴你成长娱教乐园”合作项目。</w:t>
      </w:r>
    </w:p>
    <w:p w14:paraId="77AEA0A9" w14:textId="2AAF83EA" w:rsidR="00B36A16" w:rsidRPr="00B36A16" w:rsidRDefault="00CF5DF9" w:rsidP="00B36A16">
      <w:pPr>
        <w:ind w:leftChars="100" w:left="210" w:firstLineChars="200" w:firstLine="560"/>
        <w:rPr>
          <w:rFonts w:ascii="等线" w:eastAsia="等线" w:hAnsi="等线" w:cs="微软雅黑"/>
          <w:b/>
          <w:bCs/>
          <w:sz w:val="28"/>
          <w:szCs w:val="28"/>
        </w:rPr>
      </w:pPr>
      <w:r w:rsidRPr="00B36A16">
        <w:rPr>
          <w:rFonts w:ascii="等线" w:eastAsia="等线" w:hAnsi="等线" w:cs="微软雅黑" w:hint="eastAsia"/>
          <w:b/>
          <w:bCs/>
          <w:sz w:val="28"/>
          <w:szCs w:val="28"/>
        </w:rPr>
        <w:t>四、</w:t>
      </w:r>
      <w:r w:rsidR="004D7E07">
        <w:rPr>
          <w:rFonts w:ascii="等线" w:eastAsia="等线" w:hAnsi="等线" w:cs="微软雅黑" w:hint="eastAsia"/>
          <w:b/>
          <w:bCs/>
          <w:sz w:val="28"/>
          <w:szCs w:val="28"/>
        </w:rPr>
        <w:t>修炼</w:t>
      </w:r>
      <w:r w:rsidRPr="00B36A16">
        <w:rPr>
          <w:rFonts w:ascii="等线" w:eastAsia="等线" w:hAnsi="等线" w:cs="微软雅黑" w:hint="eastAsia"/>
          <w:b/>
          <w:bCs/>
          <w:sz w:val="28"/>
          <w:szCs w:val="28"/>
        </w:rPr>
        <w:t>专业内功，提升综合素养。</w:t>
      </w:r>
    </w:p>
    <w:p w14:paraId="492F1A1B" w14:textId="32576218" w:rsidR="00E80FC6" w:rsidRDefault="00CF5DF9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  <w:r w:rsidRPr="00B36A16">
        <w:rPr>
          <w:rFonts w:ascii="等线" w:eastAsia="等线" w:hAnsi="等线" w:cs="微软雅黑" w:hint="eastAsia"/>
          <w:sz w:val="24"/>
          <w:szCs w:val="24"/>
        </w:rPr>
        <w:t>“专业”是社会工作的生命所在，而社工站绝大部分社工都是非专业出身，专业知识的匮乏导致工作后劲的不足已日益显现，业务能力的提升迫在眉睫。社工站将抓住市自强总社、区政法委提供的各类培训机会，为社工及时补充工作养料；同时提倡大家加强自学，提倡在实践中自我摸索积累经验；而广大农村地区的禁毒社会工作，则应虚心借鉴基层干部丰富的农村工作经验，做到因</w:t>
      </w:r>
      <w:r w:rsidRPr="00B36A16">
        <w:rPr>
          <w:rFonts w:ascii="等线" w:eastAsia="等线" w:hAnsi="等线" w:cs="微软雅黑" w:hint="eastAsia"/>
          <w:sz w:val="24"/>
          <w:szCs w:val="24"/>
        </w:rPr>
        <w:lastRenderedPageBreak/>
        <w:t>人而异、因地制宜；同时社工站已经利用站内例会契机建立起了社工业务轮讲制度，社工互相督导的工作方法将在明年继续深入。每位社工在掌握毒品常识、戒毒医学、社会心理学、法律等专业知识，在提高心理辅导、访谈技巧等实务技能的基础上，争取在近一两年内全部通过社会工作师（助师）职业资格考试。用实力证明自己存在的价值。</w:t>
      </w:r>
    </w:p>
    <w:p w14:paraId="5D5AF0D5" w14:textId="77777777" w:rsidR="00B36A16" w:rsidRPr="00B36A16" w:rsidRDefault="00B36A16" w:rsidP="00B36A16">
      <w:pPr>
        <w:ind w:leftChars="100" w:left="210" w:firstLineChars="200" w:firstLine="480"/>
        <w:rPr>
          <w:rFonts w:ascii="等线" w:eastAsia="等线" w:hAnsi="等线" w:cs="微软雅黑"/>
          <w:sz w:val="24"/>
          <w:szCs w:val="24"/>
        </w:rPr>
      </w:pPr>
    </w:p>
    <w:sectPr w:rsidR="00B36A16" w:rsidRPr="00B36A16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19093" w14:textId="77777777" w:rsidR="00D94729" w:rsidRDefault="00D94729">
      <w:r>
        <w:separator/>
      </w:r>
    </w:p>
  </w:endnote>
  <w:endnote w:type="continuationSeparator" w:id="0">
    <w:p w14:paraId="5DB690F8" w14:textId="77777777" w:rsidR="00D94729" w:rsidRDefault="00D94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思源黑体 CN Medium">
    <w:altName w:val="微软雅黑"/>
    <w:panose1 w:val="000000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467DB" w14:textId="77777777" w:rsidR="00D94729" w:rsidRDefault="00D94729">
      <w:r>
        <w:separator/>
      </w:r>
    </w:p>
  </w:footnote>
  <w:footnote w:type="continuationSeparator" w:id="0">
    <w:p w14:paraId="7866C9EC" w14:textId="77777777" w:rsidR="00D94729" w:rsidRDefault="00D947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9EE0" w14:textId="77777777" w:rsidR="00913807" w:rsidRDefault="00913807">
    <w:pPr>
      <w:pStyle w:val="a5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B775F20"/>
    <w:rsid w:val="0032087E"/>
    <w:rsid w:val="00496F46"/>
    <w:rsid w:val="004D7E07"/>
    <w:rsid w:val="004F274C"/>
    <w:rsid w:val="00776762"/>
    <w:rsid w:val="008216D6"/>
    <w:rsid w:val="00913807"/>
    <w:rsid w:val="009A2CBD"/>
    <w:rsid w:val="009E7DC4"/>
    <w:rsid w:val="00AD0436"/>
    <w:rsid w:val="00AE6C34"/>
    <w:rsid w:val="00B36A16"/>
    <w:rsid w:val="00CF5DF9"/>
    <w:rsid w:val="00D94729"/>
    <w:rsid w:val="00E80FC6"/>
    <w:rsid w:val="00EB35FB"/>
    <w:rsid w:val="016B02BF"/>
    <w:rsid w:val="02DB64D1"/>
    <w:rsid w:val="09D11752"/>
    <w:rsid w:val="12BF19AD"/>
    <w:rsid w:val="14311707"/>
    <w:rsid w:val="182A5DA8"/>
    <w:rsid w:val="1B775F20"/>
    <w:rsid w:val="25BB59BB"/>
    <w:rsid w:val="293566EE"/>
    <w:rsid w:val="29F66E1F"/>
    <w:rsid w:val="2F41141B"/>
    <w:rsid w:val="33C165F4"/>
    <w:rsid w:val="48D07D66"/>
    <w:rsid w:val="51277B14"/>
    <w:rsid w:val="67BE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10A1C2"/>
  <w15:docId w15:val="{966DA295-5298-49D6-BBDE-101BDD028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rFonts w:eastAsia="微软雅黑"/>
      <w:b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eastAsia="宋体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="微软雅黑" w:hAnsiTheme="minorHAnsi"/>
      <w:b/>
      <w:kern w:val="2"/>
      <w:sz w:val="21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</dc:creator>
  <cp:lastModifiedBy> Cai Yan Jun</cp:lastModifiedBy>
  <cp:revision>3</cp:revision>
  <dcterms:created xsi:type="dcterms:W3CDTF">2022-06-28T13:14:00Z</dcterms:created>
  <dcterms:modified xsi:type="dcterms:W3CDTF">2022-06-28T13:26:00Z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EFCFBD070FD242C9B7887F2828AF6D19</vt:lpwstr>
  </property>
</Properties>
</file>